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26EFBE">
      <w:pPr>
        <w:spacing w:beforeLines="50"/>
        <w:jc w:val="center"/>
        <w:rPr>
          <w:rFonts w:hint="default" w:ascii="Times New Roman" w:hAnsi="Times New Roman" w:cs="Times New Roman" w:eastAsiaTheme="minorEastAsia"/>
          <w:sz w:val="24"/>
          <w:lang w:val="en-US" w:eastAsia="zh-CN"/>
        </w:rPr>
      </w:pPr>
      <w:r>
        <w:rPr>
          <w:rFonts w:ascii="Times New Roman" w:hAnsi="Times New Roman" w:cs="Times New Roman"/>
          <w:sz w:val="24"/>
        </w:rPr>
        <w:t>EU DECLARATION OF CONFORMITY  No.</w:t>
      </w:r>
      <w:r>
        <w:rPr>
          <w:rFonts w:hint="eastAsia" w:ascii="Times New Roman" w:hAnsi="Times New Roman" w:cs="Times New Roman"/>
          <w:sz w:val="24"/>
        </w:rPr>
        <w:t>HT</w:t>
      </w:r>
      <w:r>
        <w:rPr>
          <w:rFonts w:ascii="Times New Roman" w:hAnsi="Times New Roman" w:cs="Times New Roman"/>
          <w:sz w:val="24"/>
        </w:rPr>
        <w:t>26</w:t>
      </w:r>
      <w:r>
        <w:rPr>
          <w:rFonts w:hint="eastAsia" w:ascii="Times New Roman" w:hAnsi="Times New Roman" w:cs="Times New Roman"/>
          <w:sz w:val="24"/>
        </w:rPr>
        <w:t>0</w:t>
      </w:r>
      <w:r>
        <w:rPr>
          <w:rFonts w:hint="eastAsia" w:ascii="Times New Roman" w:hAnsi="Times New Roman" w:cs="Times New Roman"/>
          <w:sz w:val="24"/>
          <w:lang w:val="en-US" w:eastAsia="zh-CN"/>
        </w:rPr>
        <w:t>915</w:t>
      </w:r>
    </w:p>
    <w:p w14:paraId="3A20DDD7">
      <w:pPr>
        <w:spacing w:beforeLines="50"/>
        <w:jc w:val="center"/>
        <w:rPr>
          <w:rFonts w:ascii="Times New Roman" w:hAnsi="Times New Roman" w:cs="Times New Roman"/>
          <w:sz w:val="24"/>
        </w:rPr>
      </w:pPr>
    </w:p>
    <w:p w14:paraId="4A8A2B7C">
      <w:pPr>
        <w:spacing w:beforeLines="50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1.</w:t>
      </w:r>
      <w:r>
        <w:rPr>
          <w:rFonts w:hint="eastAsia" w:ascii="Times New Roman" w:hAnsi="Times New Roman" w:cs="Times New Roman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Battery model:</w:t>
      </w:r>
    </w:p>
    <w:tbl>
      <w:tblPr>
        <w:tblStyle w:val="6"/>
        <w:tblW w:w="791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9"/>
        <w:gridCol w:w="6756"/>
      </w:tblGrid>
      <w:tr w14:paraId="72A22E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159" w:type="dxa"/>
          </w:tcPr>
          <w:p w14:paraId="060CD5CD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Product</w:t>
            </w:r>
          </w:p>
        </w:tc>
        <w:tc>
          <w:tcPr>
            <w:tcW w:w="6756" w:type="dxa"/>
          </w:tcPr>
          <w:p w14:paraId="3AE634B4">
            <w:pPr>
              <w:rPr>
                <w:rFonts w:ascii="Times New Roman" w:hAnsi="Times New Roman" w:cs="Times New Roman"/>
                <w:szCs w:val="21"/>
              </w:rPr>
            </w:pPr>
            <w:bookmarkStart w:id="0" w:name="OLE_LINK1"/>
            <w:bookmarkStart w:id="1" w:name="OLE_LINK2"/>
            <w:r>
              <w:rPr>
                <w:rFonts w:hint="eastAsia" w:ascii="Times New Roman" w:hAnsi="Times New Roman" w:cs="Times New Roman"/>
                <w:szCs w:val="21"/>
              </w:rPr>
              <w:t>Alkaline z</w:t>
            </w:r>
            <w:r>
              <w:rPr>
                <w:rFonts w:ascii="Times New Roman" w:hAnsi="Times New Roman" w:cs="Times New Roman"/>
                <w:szCs w:val="21"/>
              </w:rPr>
              <w:t xml:space="preserve">inc </w:t>
            </w:r>
            <w:r>
              <w:rPr>
                <w:rFonts w:ascii="Times New Roman" w:hAnsi="Times New Roman" w:eastAsia="宋体" w:cs="Times New Roman"/>
                <w:szCs w:val="21"/>
              </w:rPr>
              <w:t>manganese</w:t>
            </w:r>
            <w:bookmarkEnd w:id="0"/>
            <w:bookmarkEnd w:id="1"/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hint="eastAsia" w:ascii="Times New Roman" w:hAnsi="Times New Roman" w:cs="Times New Roman"/>
                <w:szCs w:val="21"/>
              </w:rPr>
              <w:t>battery</w:t>
            </w:r>
          </w:p>
        </w:tc>
      </w:tr>
      <w:tr w14:paraId="5CD52A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59" w:type="dxa"/>
          </w:tcPr>
          <w:p w14:paraId="7B62AF16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Model</w:t>
            </w:r>
          </w:p>
        </w:tc>
        <w:tc>
          <w:tcPr>
            <w:tcW w:w="6756" w:type="dxa"/>
          </w:tcPr>
          <w:p w14:paraId="6EDB512F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L</w:t>
            </w:r>
            <w:r>
              <w:rPr>
                <w:rFonts w:ascii="Times New Roman" w:hAnsi="Times New Roman" w:cs="Times New Roman"/>
                <w:szCs w:val="21"/>
              </w:rPr>
              <w:t>R03\</w:t>
            </w:r>
            <w:r>
              <w:rPr>
                <w:rFonts w:hint="eastAsia" w:ascii="Times New Roman" w:hAnsi="Times New Roman" w:cs="Times New Roman"/>
                <w:szCs w:val="21"/>
              </w:rPr>
              <w:t>L</w:t>
            </w:r>
            <w:r>
              <w:rPr>
                <w:rFonts w:ascii="Times New Roman" w:hAnsi="Times New Roman" w:cs="Times New Roman"/>
                <w:szCs w:val="21"/>
              </w:rPr>
              <w:t>R6\</w:t>
            </w:r>
            <w:r>
              <w:rPr>
                <w:rFonts w:hint="eastAsia" w:ascii="Times New Roman" w:hAnsi="Times New Roman" w:cs="Times New Roman"/>
                <w:szCs w:val="21"/>
              </w:rPr>
              <w:t>L</w:t>
            </w:r>
            <w:r>
              <w:rPr>
                <w:rFonts w:ascii="Times New Roman" w:hAnsi="Times New Roman" w:cs="Times New Roman"/>
                <w:szCs w:val="21"/>
              </w:rPr>
              <w:t>R14\</w:t>
            </w:r>
            <w:r>
              <w:rPr>
                <w:rFonts w:hint="eastAsia" w:ascii="Times New Roman" w:hAnsi="Times New Roman" w:cs="Times New Roman"/>
                <w:szCs w:val="21"/>
              </w:rPr>
              <w:t>L</w:t>
            </w:r>
            <w:r>
              <w:rPr>
                <w:rFonts w:ascii="Times New Roman" w:hAnsi="Times New Roman" w:cs="Times New Roman"/>
                <w:szCs w:val="21"/>
              </w:rPr>
              <w:t>R20\6</w:t>
            </w:r>
            <w:r>
              <w:rPr>
                <w:rFonts w:hint="eastAsia" w:ascii="Times New Roman" w:hAnsi="Times New Roman" w:cs="Times New Roman"/>
                <w:szCs w:val="21"/>
              </w:rPr>
              <w:t>LR61</w:t>
            </w:r>
            <w:r>
              <w:rPr>
                <w:rFonts w:ascii="Times New Roman" w:hAnsi="Times New Roman" w:cs="Times New Roman"/>
                <w:szCs w:val="21"/>
              </w:rPr>
              <w:t>\</w:t>
            </w:r>
            <w:r>
              <w:rPr>
                <w:rFonts w:hint="eastAsia" w:ascii="Times New Roman" w:hAnsi="Times New Roman" w:cs="Times New Roman"/>
                <w:szCs w:val="21"/>
              </w:rPr>
              <w:t>3LR12\4LR25-2\LR1\LR41\LR44\LR1130</w:t>
            </w:r>
          </w:p>
        </w:tc>
      </w:tr>
    </w:tbl>
    <w:p w14:paraId="2864AD83">
      <w:pPr>
        <w:spacing w:beforeLines="50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2.</w:t>
      </w:r>
      <w:r>
        <w:rPr>
          <w:rFonts w:hint="eastAsia" w:ascii="Times New Roman" w:hAnsi="Times New Roman" w:cs="Times New Roman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The manufacturer:</w:t>
      </w:r>
    </w:p>
    <w:tbl>
      <w:tblPr>
        <w:tblStyle w:val="6"/>
        <w:tblW w:w="0" w:type="auto"/>
        <w:tblInd w:w="35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8"/>
        <w:gridCol w:w="6751"/>
      </w:tblGrid>
      <w:tr w14:paraId="09592D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8" w:type="dxa"/>
          </w:tcPr>
          <w:p w14:paraId="391FDF61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Name</w:t>
            </w:r>
          </w:p>
        </w:tc>
        <w:tc>
          <w:tcPr>
            <w:tcW w:w="6751" w:type="dxa"/>
          </w:tcPr>
          <w:p w14:paraId="14AC0CC6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方正隶二简体" w:cs="Times New Roman"/>
                <w:szCs w:val="21"/>
              </w:rPr>
              <w:t>GUANGZHOU TIGER HEAD BATTERY GROUP CO., LTD.</w:t>
            </w:r>
          </w:p>
        </w:tc>
      </w:tr>
      <w:tr w14:paraId="762AA6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8" w:type="dxa"/>
          </w:tcPr>
          <w:p w14:paraId="634F596F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Address</w:t>
            </w:r>
          </w:p>
        </w:tc>
        <w:tc>
          <w:tcPr>
            <w:tcW w:w="6751" w:type="dxa"/>
          </w:tcPr>
          <w:p w14:paraId="03194EF6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No.132,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Industrial Avenue North, Haizhu District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 xml:space="preserve">, 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Guangzhou</w:t>
            </w:r>
          </w:p>
        </w:tc>
      </w:tr>
    </w:tbl>
    <w:p w14:paraId="2BF4A194">
      <w:pPr>
        <w:spacing w:beforeLines="50"/>
        <w:jc w:val="left"/>
        <w:rPr>
          <w:rFonts w:ascii="Times New Roman" w:hAnsi="Times New Roman" w:eastAsia="Helvetica" w:cs="Times New Roman"/>
          <w:color w:val="333333"/>
          <w:szCs w:val="21"/>
        </w:rPr>
      </w:pPr>
      <w:r>
        <w:rPr>
          <w:rFonts w:hint="eastAsia" w:ascii="Times New Roman" w:hAnsi="Times New Roman" w:eastAsia="宋体" w:cs="Times New Roman"/>
          <w:color w:val="333333"/>
          <w:szCs w:val="21"/>
        </w:rPr>
        <w:t xml:space="preserve">3. </w:t>
      </w:r>
      <w:r>
        <w:rPr>
          <w:rFonts w:ascii="Times New Roman" w:hAnsi="Times New Roman" w:eastAsia="Helvetica" w:cs="Times New Roman"/>
          <w:color w:val="333333"/>
          <w:szCs w:val="21"/>
        </w:rPr>
        <w:t>This declaration of conformity is issued under the s</w:t>
      </w:r>
      <w:r>
        <w:rPr>
          <w:rFonts w:ascii="Times New Roman" w:hAnsi="Times New Roman" w:eastAsia="宋体" w:cs="Times New Roman"/>
          <w:color w:val="333333"/>
          <w:szCs w:val="21"/>
        </w:rPr>
        <w:t>ole</w:t>
      </w:r>
      <w:r>
        <w:rPr>
          <w:rFonts w:ascii="Times New Roman" w:hAnsi="Times New Roman" w:eastAsia="Helvetica" w:cs="Times New Roman"/>
          <w:color w:val="333333"/>
          <w:szCs w:val="21"/>
        </w:rPr>
        <w:t xml:space="preserve"> responsibility of</w:t>
      </w:r>
      <w:r>
        <w:rPr>
          <w:rFonts w:ascii="Times New Roman" w:hAnsi="Times New Roman" w:eastAsia="宋体" w:cs="Times New Roman"/>
          <w:color w:val="333333"/>
          <w:szCs w:val="21"/>
        </w:rPr>
        <w:t xml:space="preserve"> </w:t>
      </w:r>
      <w:r>
        <w:rPr>
          <w:rFonts w:ascii="Times New Roman" w:hAnsi="Times New Roman" w:eastAsia="宋体" w:cs="Times New Roman"/>
          <w:szCs w:val="21"/>
        </w:rPr>
        <w:t>the manufacturer.</w:t>
      </w:r>
    </w:p>
    <w:p w14:paraId="68A52D8C">
      <w:pPr>
        <w:spacing w:beforeLines="50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4.</w:t>
      </w:r>
      <w:r>
        <w:rPr>
          <w:rFonts w:hint="eastAsia" w:ascii="Times New Roman" w:hAnsi="Times New Roman" w:cs="Times New Roman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Object of the declaration</w:t>
      </w:r>
      <w:r>
        <w:rPr>
          <w:rFonts w:hint="eastAsia" w:ascii="Times New Roman" w:hAnsi="Times New Roman" w:cs="Times New Roman"/>
          <w:szCs w:val="21"/>
        </w:rPr>
        <w:t xml:space="preserve">: </w:t>
      </w:r>
      <w:r>
        <w:rPr>
          <w:rFonts w:ascii="Times New Roman" w:hAnsi="Times New Roman" w:cs="Times New Roman"/>
          <w:szCs w:val="21"/>
        </w:rPr>
        <w:t xml:space="preserve">The </w:t>
      </w:r>
      <w:r>
        <w:rPr>
          <w:rFonts w:hint="eastAsia" w:ascii="Times New Roman" w:hAnsi="Times New Roman" w:cs="Times New Roman"/>
          <w:szCs w:val="21"/>
        </w:rPr>
        <w:t>a</w:t>
      </w:r>
      <w:r>
        <w:rPr>
          <w:rFonts w:ascii="Times New Roman" w:hAnsi="Times New Roman" w:cs="Times New Roman"/>
          <w:szCs w:val="21"/>
        </w:rPr>
        <w:t xml:space="preserve">lkaline zinc </w:t>
      </w:r>
      <w:r>
        <w:rPr>
          <w:rFonts w:ascii="Times New Roman" w:hAnsi="Times New Roman" w:eastAsia="宋体" w:cs="Times New Roman"/>
          <w:szCs w:val="21"/>
        </w:rPr>
        <w:t>man</w:t>
      </w:r>
      <w:bookmarkStart w:id="2" w:name="_GoBack"/>
      <w:bookmarkEnd w:id="2"/>
      <w:r>
        <w:rPr>
          <w:rFonts w:ascii="Times New Roman" w:hAnsi="Times New Roman" w:eastAsia="宋体" w:cs="Times New Roman"/>
          <w:szCs w:val="21"/>
        </w:rPr>
        <w:t xml:space="preserve">ganese battery produced by Guangzhou Tiger Head Battery Group Co., Ltd. </w:t>
      </w:r>
    </w:p>
    <w:p w14:paraId="62418B8F">
      <w:pPr>
        <w:spacing w:beforeLines="50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5.</w:t>
      </w:r>
      <w:r>
        <w:rPr>
          <w:rFonts w:hint="eastAsia" w:ascii="Times New Roman" w:hAnsi="Times New Roman" w:cs="Times New Roman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The object of the declaration described in point 4 is in conformity with the relevant Union harmonisation legislation:</w:t>
      </w:r>
    </w:p>
    <w:p w14:paraId="212CE085">
      <w:pPr>
        <w:ind w:firstLine="420"/>
        <w:rPr>
          <w:rFonts w:ascii="Times New Roman" w:hAnsi="Times New Roman" w:cs="Times New Roman"/>
          <w:szCs w:val="21"/>
          <w:lang w:val="en-GB"/>
        </w:rPr>
      </w:pPr>
      <w:r>
        <w:rPr>
          <w:rFonts w:ascii="Times New Roman" w:hAnsi="Times New Roman" w:cs="Times New Roman"/>
          <w:szCs w:val="21"/>
        </w:rPr>
        <w:t xml:space="preserve">- </w:t>
      </w:r>
      <w:r>
        <w:rPr>
          <w:rFonts w:ascii="Times New Roman" w:hAnsi="Times New Roman" w:cs="Times New Roman"/>
          <w:szCs w:val="21"/>
          <w:lang w:val="en-GB"/>
        </w:rPr>
        <w:t>Regulation (EU) 2023/1542 concerning batteries and waste batteries</w:t>
      </w:r>
    </w:p>
    <w:p w14:paraId="349E61B8">
      <w:pPr>
        <w:ind w:firstLine="420"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 xml:space="preserve">- </w:t>
      </w:r>
      <w:r>
        <w:rPr>
          <w:rFonts w:ascii="Times New Roman" w:hAnsi="Times New Roman" w:cs="Times New Roman"/>
          <w:szCs w:val="21"/>
          <w:lang w:val="en-GB"/>
        </w:rPr>
        <w:t>Regulation 1907/2006 concerning the Registration, Evaluation, Authorisation and Restriction of Chemicals (REACH)</w:t>
      </w:r>
    </w:p>
    <w:p w14:paraId="48100FCC">
      <w:pPr>
        <w:spacing w:beforeLines="50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6.</w:t>
      </w:r>
      <w:r>
        <w:rPr>
          <w:rFonts w:hint="eastAsia" w:ascii="Times New Roman" w:hAnsi="Times New Roman" w:cs="Times New Roman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 xml:space="preserve">References to the relevant harmonised standards or the common specifications used or references to the other technical specifications in relation to which conformity is declared: </w:t>
      </w:r>
    </w:p>
    <w:p w14:paraId="28998B88">
      <w:pPr>
        <w:pStyle w:val="2"/>
        <w:shd w:val="clear" w:color="auto" w:fill="FFFFFF"/>
        <w:spacing w:before="0" w:after="0"/>
        <w:ind w:firstLine="420"/>
        <w:rPr>
          <w:rFonts w:ascii="Times New Roman" w:hAnsi="Times New Roman" w:eastAsia="Times New Roman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="Times New Roman" w:hAnsi="Times New Roman" w:eastAsia="宋体"/>
          <w:b w:val="0"/>
          <w:bCs w:val="0"/>
          <w:i w:val="0"/>
          <w:iCs w:val="0"/>
          <w:sz w:val="21"/>
          <w:szCs w:val="21"/>
        </w:rPr>
        <w:t xml:space="preserve">- </w:t>
      </w:r>
      <w:r>
        <w:rPr>
          <w:rFonts w:ascii="Times New Roman" w:hAnsi="Times New Roman" w:eastAsia="Times New Roman"/>
          <w:b w:val="0"/>
          <w:bCs w:val="0"/>
          <w:i w:val="0"/>
          <w:iCs w:val="0"/>
          <w:sz w:val="21"/>
          <w:szCs w:val="21"/>
        </w:rPr>
        <w:t>EN IEC 60086-1</w:t>
      </w:r>
      <w:r>
        <w:rPr>
          <w:rFonts w:hint="eastAsia" w:ascii="Times New Roman" w:hAnsi="Times New Roman" w:eastAsiaTheme="minorEastAsia"/>
          <w:b w:val="0"/>
          <w:bCs w:val="0"/>
          <w:i w:val="0"/>
          <w:iCs w:val="0"/>
          <w:sz w:val="21"/>
          <w:szCs w:val="21"/>
        </w:rPr>
        <w:t xml:space="preserve">  </w:t>
      </w:r>
      <w:r>
        <w:rPr>
          <w:rFonts w:ascii="Times New Roman" w:hAnsi="Times New Roman"/>
          <w:b w:val="0"/>
          <w:bCs w:val="0"/>
          <w:i w:val="0"/>
          <w:iCs w:val="0"/>
          <w:sz w:val="21"/>
          <w:szCs w:val="21"/>
        </w:rPr>
        <w:t>Primary batteries --- Part 1 General</w:t>
      </w:r>
    </w:p>
    <w:p w14:paraId="0B61BA1F">
      <w:pPr>
        <w:ind w:firstLine="420"/>
        <w:rPr>
          <w:rFonts w:ascii="Times New Roman" w:hAnsi="Times New Roman" w:cs="Times New Roman"/>
          <w:szCs w:val="21"/>
        </w:rPr>
      </w:pPr>
      <w:r>
        <w:rPr>
          <w:rFonts w:hint="eastAsia" w:ascii="Times New Roman" w:hAnsi="Times New Roman" w:cs="Times New Roman"/>
          <w:szCs w:val="21"/>
        </w:rPr>
        <w:t xml:space="preserve">- </w:t>
      </w:r>
      <w:r>
        <w:rPr>
          <w:rFonts w:ascii="Times New Roman" w:hAnsi="Times New Roman" w:cs="Times New Roman"/>
          <w:szCs w:val="21"/>
        </w:rPr>
        <w:t>EN IEC 60086-2</w:t>
      </w:r>
      <w:r>
        <w:rPr>
          <w:rFonts w:hint="eastAsia" w:ascii="Times New Roman" w:hAnsi="Times New Roman" w:cs="Times New Roman"/>
          <w:szCs w:val="21"/>
        </w:rPr>
        <w:t xml:space="preserve">  </w:t>
      </w:r>
      <w:r>
        <w:rPr>
          <w:rFonts w:ascii="Times New Roman" w:hAnsi="Times New Roman" w:cs="Times New Roman"/>
          <w:szCs w:val="21"/>
        </w:rPr>
        <w:t>Primary batteries --- Part 2 Physical and electrical specifications.</w:t>
      </w:r>
    </w:p>
    <w:p w14:paraId="6C27C461">
      <w:pPr>
        <w:ind w:firstLine="420"/>
        <w:rPr>
          <w:rFonts w:ascii="Times New Roman" w:hAnsi="Times New Roman" w:cs="Times New Roman"/>
          <w:szCs w:val="21"/>
        </w:rPr>
      </w:pPr>
      <w:r>
        <w:rPr>
          <w:rFonts w:hint="eastAsia" w:ascii="Times New Roman" w:hAnsi="Times New Roman" w:cs="Times New Roman"/>
          <w:szCs w:val="21"/>
        </w:rPr>
        <w:t xml:space="preserve">- </w:t>
      </w:r>
      <w:r>
        <w:rPr>
          <w:rFonts w:ascii="Times New Roman" w:hAnsi="Times New Roman" w:cs="Times New Roman"/>
          <w:szCs w:val="21"/>
        </w:rPr>
        <w:t>EN IEC 60086-5</w:t>
      </w:r>
      <w:r>
        <w:rPr>
          <w:rFonts w:hint="eastAsia" w:ascii="Times New Roman" w:hAnsi="Times New Roman" w:cs="Times New Roman"/>
          <w:szCs w:val="21"/>
        </w:rPr>
        <w:t xml:space="preserve">  </w:t>
      </w:r>
      <w:r>
        <w:rPr>
          <w:rFonts w:ascii="Times New Roman" w:hAnsi="Times New Roman" w:cs="Times New Roman"/>
          <w:szCs w:val="21"/>
        </w:rPr>
        <w:t>Primary batteries --- Part 5 Safety of batteries with aqueous electrolyte</w:t>
      </w:r>
    </w:p>
    <w:p w14:paraId="5BC42FC5">
      <w:pPr>
        <w:spacing w:beforeLines="50"/>
        <w:rPr>
          <w:rFonts w:ascii="Times New Roman" w:hAnsi="Times New Roman" w:cs="Times New Roman"/>
          <w:szCs w:val="21"/>
        </w:rPr>
      </w:pPr>
    </w:p>
    <w:p w14:paraId="732B4068">
      <w:pPr>
        <w:spacing w:beforeLines="50"/>
        <w:jc w:val="right"/>
        <w:rPr>
          <w:rFonts w:ascii="Times New Roman" w:hAnsi="Times New Roman" w:eastAsia="方正隶二简体" w:cs="Times New Roman"/>
          <w:szCs w:val="21"/>
        </w:rPr>
      </w:pPr>
      <w:r>
        <w:rPr>
          <w:rFonts w:hint="eastAsia" w:ascii="Times New Roman" w:hAnsi="Times New Roman" w:cs="Times New Roman"/>
          <w:szCs w:val="21"/>
        </w:rPr>
        <w:t xml:space="preserve"> </w:t>
      </w:r>
      <w:r>
        <w:rPr>
          <w:rFonts w:ascii="Times New Roman" w:hAnsi="Times New Roman" w:eastAsia="方正隶二简体" w:cs="Times New Roman"/>
          <w:szCs w:val="21"/>
        </w:rPr>
        <w:t>GUANGZHOU TIGER HEAD BATTERY GROUP CO., LTD.</w:t>
      </w:r>
    </w:p>
    <w:p w14:paraId="069BAE66">
      <w:pPr>
        <w:spacing w:beforeLines="50"/>
        <w:jc w:val="right"/>
        <w:rPr>
          <w:rFonts w:ascii="Times New Roman" w:hAnsi="Times New Roman" w:eastAsia="方正隶二简体" w:cs="Times New Roman"/>
          <w:szCs w:val="21"/>
        </w:rPr>
      </w:pPr>
      <w:r>
        <w:rPr>
          <w:rFonts w:hint="eastAsia" w:ascii="Times New Roman" w:hAnsi="Times New Roman" w:eastAsia="方正隶二简体" w:cs="Times New Roman"/>
          <w:szCs w:val="21"/>
        </w:rPr>
        <w:t xml:space="preserve"> Guangzhou, Guangdong Province, China</w:t>
      </w:r>
    </w:p>
    <w:p w14:paraId="5D06E1D5">
      <w:pPr>
        <w:wordWrap w:val="0"/>
        <w:spacing w:beforeLines="50"/>
        <w:jc w:val="right"/>
        <w:rPr>
          <w:rFonts w:ascii="Times New Roman" w:hAnsi="Times New Roman" w:cs="Times New Roman"/>
          <w:szCs w:val="21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15</w:t>
      </w:r>
      <w:r>
        <w:rPr>
          <w:rFonts w:hint="eastAsia" w:ascii="Times New Roman" w:hAnsi="Times New Roman" w:cs="Times New Roman"/>
          <w:szCs w:val="21"/>
        </w:rPr>
        <w:t xml:space="preserve">th </w:t>
      </w:r>
      <w:r>
        <w:rPr>
          <w:rFonts w:hint="eastAsia" w:ascii="Times New Roman" w:hAnsi="Times New Roman" w:cs="Times New Roman"/>
          <w:szCs w:val="21"/>
          <w:lang w:val="en-US" w:eastAsia="zh-CN"/>
        </w:rPr>
        <w:t>September</w:t>
      </w:r>
      <w:r>
        <w:rPr>
          <w:rFonts w:hint="eastAsia" w:ascii="Times New Roman" w:hAnsi="Times New Roman" w:cs="Times New Roman"/>
          <w:szCs w:val="21"/>
        </w:rPr>
        <w:t xml:space="preserve"> 2026</w:t>
      </w:r>
    </w:p>
    <w:p w14:paraId="7FE6EFE8">
      <w:pPr>
        <w:spacing w:beforeLines="50"/>
        <w:rPr>
          <w:rFonts w:ascii="Times New Roman" w:hAnsi="Times New Roman" w:cs="Times New Roman"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ptos Display">
    <w:altName w:val="Courier New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Malgun Gothic">
    <w:panose1 w:val="020B0503020000020004"/>
    <w:charset w:val="81"/>
    <w:family w:val="swiss"/>
    <w:pitch w:val="default"/>
    <w:sig w:usb0="9000002F" w:usb1="29D77CFB" w:usb2="00000012" w:usb3="00000000" w:csb0="00080001" w:csb1="00000000"/>
  </w:font>
  <w:font w:name="方正隶二简体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幼圆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0000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9D2D52"/>
    <w:rsid w:val="000F4801"/>
    <w:rsid w:val="001444B6"/>
    <w:rsid w:val="00287C87"/>
    <w:rsid w:val="003B4F4F"/>
    <w:rsid w:val="003C10D7"/>
    <w:rsid w:val="004D6899"/>
    <w:rsid w:val="00615439"/>
    <w:rsid w:val="0062085E"/>
    <w:rsid w:val="00624889"/>
    <w:rsid w:val="00656D04"/>
    <w:rsid w:val="006B185E"/>
    <w:rsid w:val="00991431"/>
    <w:rsid w:val="009D4B3D"/>
    <w:rsid w:val="00A36C2B"/>
    <w:rsid w:val="00AA3967"/>
    <w:rsid w:val="00AE1AFA"/>
    <w:rsid w:val="00B30936"/>
    <w:rsid w:val="00B75351"/>
    <w:rsid w:val="00CD6728"/>
    <w:rsid w:val="00DA37FA"/>
    <w:rsid w:val="00E04412"/>
    <w:rsid w:val="00F84F4C"/>
    <w:rsid w:val="0542447B"/>
    <w:rsid w:val="077C2FFA"/>
    <w:rsid w:val="0B217921"/>
    <w:rsid w:val="11735077"/>
    <w:rsid w:val="15CD1B01"/>
    <w:rsid w:val="16D665D7"/>
    <w:rsid w:val="17410382"/>
    <w:rsid w:val="192F6F08"/>
    <w:rsid w:val="1C247350"/>
    <w:rsid w:val="1D5914D3"/>
    <w:rsid w:val="1F434194"/>
    <w:rsid w:val="21B0341E"/>
    <w:rsid w:val="22CA6707"/>
    <w:rsid w:val="23874C81"/>
    <w:rsid w:val="28F928FF"/>
    <w:rsid w:val="2925087E"/>
    <w:rsid w:val="2B3413E0"/>
    <w:rsid w:val="2B3F1D11"/>
    <w:rsid w:val="2E3F46EC"/>
    <w:rsid w:val="2FA222EA"/>
    <w:rsid w:val="336110A9"/>
    <w:rsid w:val="366E72C0"/>
    <w:rsid w:val="391733AE"/>
    <w:rsid w:val="39BC1DBE"/>
    <w:rsid w:val="3DC57048"/>
    <w:rsid w:val="3DE2791A"/>
    <w:rsid w:val="409808C8"/>
    <w:rsid w:val="41EC23EE"/>
    <w:rsid w:val="4B845E03"/>
    <w:rsid w:val="4CD45776"/>
    <w:rsid w:val="50250654"/>
    <w:rsid w:val="50C64B3F"/>
    <w:rsid w:val="5164644E"/>
    <w:rsid w:val="524751DF"/>
    <w:rsid w:val="55B445CC"/>
    <w:rsid w:val="591311F4"/>
    <w:rsid w:val="5C7E46C1"/>
    <w:rsid w:val="5CD852B1"/>
    <w:rsid w:val="60AD0C9F"/>
    <w:rsid w:val="61F17290"/>
    <w:rsid w:val="64E9731B"/>
    <w:rsid w:val="667951AC"/>
    <w:rsid w:val="669D2D52"/>
    <w:rsid w:val="67024A05"/>
    <w:rsid w:val="689657A8"/>
    <w:rsid w:val="6D124201"/>
    <w:rsid w:val="6D6F1A61"/>
    <w:rsid w:val="6F2A7F0E"/>
    <w:rsid w:val="72F945F3"/>
    <w:rsid w:val="751278BF"/>
    <w:rsid w:val="762D3121"/>
    <w:rsid w:val="78D06855"/>
    <w:rsid w:val="7E1E7E57"/>
    <w:rsid w:val="7EAC04BF"/>
    <w:rsid w:val="7F744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keepNext/>
      <w:spacing w:before="240" w:after="60"/>
      <w:outlineLvl w:val="1"/>
    </w:pPr>
    <w:rPr>
      <w:rFonts w:ascii="Aptos Display" w:hAnsi="Aptos Display" w:eastAsia="Malgun Gothic" w:cs="Times New Roman"/>
      <w:b/>
      <w:bCs/>
      <w:i/>
      <w:iCs/>
      <w:sz w:val="28"/>
      <w:szCs w:val="28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Char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194</Words>
  <Characters>1184</Characters>
  <Lines>9</Lines>
  <Paragraphs>2</Paragraphs>
  <TotalTime>12</TotalTime>
  <ScaleCrop>false</ScaleCrop>
  <LinksUpToDate>false</LinksUpToDate>
  <CharactersWithSpaces>1363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2026-08-03T02:13:00Z</dcterms:created>
  <dc:creator>Admin</dc:creator>
  <cp:lastModifiedBy>chen</cp:lastModifiedBy>
  <dcterms:modified xsi:type="dcterms:W3CDTF">2026-10-19T03:56:23Z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435CA720F36B40F5A0789F07B5E003FE_13</vt:lpwstr>
  </property>
  <property fmtid="{D5CDD505-2E9C-101B-9397-08002B2CF9AE}" pid="4" name="KSOTemplateDocerSaveRecord">
    <vt:lpwstr>eyJoZGlkIjoiODlkNTlhMzMwNDFkOTU5NjNhMTliZTQwY2FkMzM2OGEifQ==</vt:lpwstr>
  </property>
</Properties>
</file>